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B665" w14:textId="13524E16" w:rsidR="002F2972" w:rsidRPr="002F2972" w:rsidRDefault="002F2972" w:rsidP="002F2972">
      <w:pPr>
        <w:rPr>
          <w:rFonts w:ascii="Calibri" w:eastAsia="Times New Roman" w:hAnsi="Calibri" w:cs="Calibri"/>
          <w:b/>
          <w:color w:val="000000"/>
          <w:sz w:val="40"/>
          <w:szCs w:val="40"/>
        </w:rPr>
      </w:pPr>
      <w:r w:rsidRPr="002F2972">
        <w:rPr>
          <w:rFonts w:ascii="Calibri" w:eastAsia="Times New Roman" w:hAnsi="Calibri" w:cs="Calibri"/>
          <w:b/>
          <w:color w:val="000000"/>
          <w:sz w:val="40"/>
          <w:szCs w:val="40"/>
        </w:rPr>
        <w:t xml:space="preserve">FY20 </w:t>
      </w:r>
      <w:bookmarkStart w:id="0" w:name="_GoBack"/>
      <w:bookmarkEnd w:id="0"/>
      <w:r w:rsidRPr="002F2972">
        <w:rPr>
          <w:rFonts w:ascii="Calibri" w:eastAsia="Times New Roman" w:hAnsi="Calibri" w:cs="Calibri"/>
          <w:b/>
          <w:color w:val="000000"/>
          <w:sz w:val="40"/>
          <w:szCs w:val="40"/>
        </w:rPr>
        <w:t>GALILEO Changes</w:t>
      </w:r>
    </w:p>
    <w:p w14:paraId="56FFD9F4" w14:textId="77777777" w:rsidR="002F2972" w:rsidRDefault="002F2972" w:rsidP="002F2972">
      <w:pPr>
        <w:rPr>
          <w:rFonts w:ascii="Calibri" w:eastAsia="Times New Roman" w:hAnsi="Calibri" w:cs="Calibri"/>
          <w:color w:val="000000"/>
          <w:sz w:val="22"/>
          <w:szCs w:val="22"/>
        </w:rPr>
      </w:pPr>
    </w:p>
    <w:p w14:paraId="60765DC9" w14:textId="56D12FEF" w:rsidR="002F2972" w:rsidRPr="002F2972" w:rsidRDefault="002F2972" w:rsidP="002F2972">
      <w:pPr>
        <w:rPr>
          <w:rFonts w:ascii="Calibri" w:eastAsia="Times New Roman" w:hAnsi="Calibri" w:cs="Calibri"/>
          <w:color w:val="000000"/>
        </w:rPr>
      </w:pPr>
      <w:r w:rsidRPr="002F2972">
        <w:rPr>
          <w:rFonts w:ascii="Calibri" w:eastAsia="Times New Roman" w:hAnsi="Calibri" w:cs="Calibri"/>
          <w:color w:val="000000"/>
          <w:sz w:val="22"/>
          <w:szCs w:val="22"/>
        </w:rPr>
        <w:t>We are pleased to announce the following changes to GALILEO content for FY20. Changes are slated for the beginning of July, but you can expect to see some occurring throughout the month. To keep track of our progress, please see the </w:t>
      </w:r>
      <w:hyperlink r:id="rId5" w:anchor="gid=0" w:history="1">
        <w:r w:rsidRPr="002F2972">
          <w:rPr>
            <w:rFonts w:ascii="Calibri" w:eastAsia="Times New Roman" w:hAnsi="Calibri" w:cs="Calibri"/>
            <w:color w:val="954F72"/>
            <w:sz w:val="22"/>
            <w:szCs w:val="22"/>
            <w:u w:val="single"/>
          </w:rPr>
          <w:t>FY20</w:t>
        </w:r>
        <w:r w:rsidRPr="002F2972">
          <w:rPr>
            <w:rFonts w:ascii="Calibri" w:eastAsia="Times New Roman" w:hAnsi="Calibri" w:cs="Calibri"/>
            <w:color w:val="954F72"/>
            <w:sz w:val="22"/>
            <w:szCs w:val="22"/>
          </w:rPr>
          <w:t> </w:t>
        </w:r>
        <w:r w:rsidRPr="002F2972">
          <w:rPr>
            <w:rFonts w:ascii="Calibri" w:eastAsia="Times New Roman" w:hAnsi="Calibri" w:cs="Calibri"/>
            <w:color w:val="954F72"/>
            <w:sz w:val="22"/>
            <w:szCs w:val="22"/>
            <w:u w:val="single"/>
          </w:rPr>
          <w:t>Changes Status document</w:t>
        </w:r>
      </w:hyperlink>
      <w:r w:rsidRPr="002F2972">
        <w:rPr>
          <w:rFonts w:ascii="Calibri" w:eastAsia="Times New Roman" w:hAnsi="Calibri" w:cs="Calibri"/>
          <w:color w:val="000000"/>
          <w:sz w:val="22"/>
          <w:szCs w:val="22"/>
        </w:rPr>
        <w:t>. For a detailed summary of your institution’s GALILEO subscription, see the </w:t>
      </w:r>
      <w:hyperlink r:id="rId6" w:history="1">
        <w:r w:rsidRPr="002F2972">
          <w:rPr>
            <w:rFonts w:ascii="Calibri" w:eastAsia="Times New Roman" w:hAnsi="Calibri" w:cs="Calibri"/>
            <w:color w:val="954F72"/>
            <w:sz w:val="22"/>
            <w:szCs w:val="22"/>
            <w:u w:val="single"/>
          </w:rPr>
          <w:t>FY20</w:t>
        </w:r>
        <w:r w:rsidRPr="002F2972">
          <w:rPr>
            <w:rFonts w:ascii="Calibri" w:eastAsia="Times New Roman" w:hAnsi="Calibri" w:cs="Calibri"/>
            <w:color w:val="954F72"/>
            <w:sz w:val="22"/>
            <w:szCs w:val="22"/>
          </w:rPr>
          <w:t> </w:t>
        </w:r>
        <w:r w:rsidRPr="002F2972">
          <w:rPr>
            <w:rFonts w:ascii="Calibri" w:eastAsia="Times New Roman" w:hAnsi="Calibri" w:cs="Calibri"/>
            <w:color w:val="954F72"/>
            <w:sz w:val="22"/>
            <w:szCs w:val="22"/>
            <w:u w:val="single"/>
          </w:rPr>
          <w:t>GALILEO</w:t>
        </w:r>
        <w:r w:rsidRPr="002F2972">
          <w:rPr>
            <w:rFonts w:ascii="Calibri" w:eastAsia="Times New Roman" w:hAnsi="Calibri" w:cs="Calibri"/>
            <w:color w:val="954F72"/>
            <w:sz w:val="22"/>
            <w:szCs w:val="22"/>
          </w:rPr>
          <w:t> </w:t>
        </w:r>
        <w:r w:rsidRPr="002F2972">
          <w:rPr>
            <w:rFonts w:ascii="Calibri" w:eastAsia="Times New Roman" w:hAnsi="Calibri" w:cs="Calibri"/>
            <w:color w:val="954F72"/>
            <w:sz w:val="22"/>
            <w:szCs w:val="22"/>
            <w:u w:val="single"/>
          </w:rPr>
          <w:t>Subscriptions folder</w:t>
        </w:r>
      </w:hyperlink>
      <w:r w:rsidRPr="002F2972">
        <w:rPr>
          <w:rFonts w:ascii="Calibri" w:eastAsia="Times New Roman" w:hAnsi="Calibri" w:cs="Calibri"/>
          <w:color w:val="000000"/>
          <w:sz w:val="22"/>
          <w:szCs w:val="22"/>
        </w:rPr>
        <w:t xml:space="preserve">. Individual Institutions are grouped by their respective user group’s (GPLS, TCSG, USG, </w:t>
      </w:r>
      <w:proofErr w:type="spellStart"/>
      <w:r w:rsidRPr="002F2972">
        <w:rPr>
          <w:rFonts w:ascii="Calibri" w:eastAsia="Times New Roman" w:hAnsi="Calibri" w:cs="Calibri"/>
          <w:color w:val="000000"/>
          <w:sz w:val="22"/>
          <w:szCs w:val="22"/>
        </w:rPr>
        <w:t>etc</w:t>
      </w:r>
      <w:proofErr w:type="spellEnd"/>
      <w:r w:rsidRPr="002F2972">
        <w:rPr>
          <w:rFonts w:ascii="Calibri" w:eastAsia="Times New Roman" w:hAnsi="Calibri" w:cs="Calibri"/>
          <w:color w:val="000000"/>
          <w:sz w:val="22"/>
          <w:szCs w:val="22"/>
        </w:rPr>
        <w:t>) folder, however DOE, GISA and GPLS resources are not listed at the institution level.</w:t>
      </w:r>
    </w:p>
    <w:p w14:paraId="37F8D6B0" w14:textId="77777777" w:rsidR="002F2972" w:rsidRPr="002F2972" w:rsidRDefault="002F2972" w:rsidP="002F2972">
      <w:pPr>
        <w:rPr>
          <w:rFonts w:ascii="Calibri" w:eastAsia="Times New Roman" w:hAnsi="Calibri" w:cs="Calibri"/>
          <w:color w:val="000000"/>
        </w:rPr>
      </w:pPr>
      <w:r w:rsidRPr="002F2972">
        <w:rPr>
          <w:rFonts w:ascii="Calibri" w:eastAsia="Times New Roman" w:hAnsi="Calibri" w:cs="Calibri"/>
          <w:color w:val="000000"/>
          <w:sz w:val="22"/>
          <w:szCs w:val="22"/>
        </w:rPr>
        <w:t> </w:t>
      </w:r>
    </w:p>
    <w:p w14:paraId="605102A4" w14:textId="77777777" w:rsidR="002F2972" w:rsidRPr="002F2972" w:rsidRDefault="002F2972" w:rsidP="002F2972">
      <w:pPr>
        <w:rPr>
          <w:rFonts w:ascii="Calibri" w:eastAsia="Times New Roman" w:hAnsi="Calibri" w:cs="Calibri"/>
          <w:color w:val="000000"/>
        </w:rPr>
      </w:pPr>
      <w:r w:rsidRPr="002F2972">
        <w:rPr>
          <w:rFonts w:ascii="Calibri" w:eastAsia="Times New Roman" w:hAnsi="Calibri" w:cs="Calibri"/>
          <w:b/>
          <w:bCs/>
          <w:color w:val="000000"/>
          <w:sz w:val="28"/>
          <w:szCs w:val="28"/>
        </w:rPr>
        <w:t>New Content</w:t>
      </w:r>
    </w:p>
    <w:p w14:paraId="1EDF2C37" w14:textId="77777777" w:rsidR="002F2972" w:rsidRPr="002F2972" w:rsidRDefault="002F2972" w:rsidP="002F2972">
      <w:pPr>
        <w:rPr>
          <w:rFonts w:ascii="Calibri" w:eastAsia="Times New Roman" w:hAnsi="Calibri" w:cs="Calibri"/>
          <w:color w:val="000000"/>
        </w:rPr>
      </w:pPr>
      <w:r w:rsidRPr="002F2972">
        <w:rPr>
          <w:rFonts w:ascii="Calibri" w:eastAsia="Times New Roman" w:hAnsi="Calibri" w:cs="Calibri"/>
          <w:color w:val="000000"/>
          <w:sz w:val="22"/>
          <w:szCs w:val="22"/>
        </w:rPr>
        <w:t> </w:t>
      </w:r>
    </w:p>
    <w:p w14:paraId="72AFFD43" w14:textId="77777777" w:rsidR="002F2972" w:rsidRPr="002F2972" w:rsidRDefault="002F2972" w:rsidP="002F2972">
      <w:pPr>
        <w:numPr>
          <w:ilvl w:val="0"/>
          <w:numId w:val="1"/>
        </w:numPr>
        <w:rPr>
          <w:rFonts w:ascii="Calibri" w:eastAsia="Times New Roman" w:hAnsi="Calibri" w:cs="Calibri"/>
          <w:color w:val="000000"/>
        </w:rPr>
      </w:pPr>
      <w:proofErr w:type="spellStart"/>
      <w:r w:rsidRPr="002F2972">
        <w:rPr>
          <w:rFonts w:ascii="Calibri" w:eastAsia="Times New Roman" w:hAnsi="Calibri" w:cs="Calibri"/>
          <w:color w:val="000000"/>
          <w:sz w:val="22"/>
          <w:szCs w:val="22"/>
        </w:rPr>
        <w:t>WestLaw</w:t>
      </w:r>
      <w:proofErr w:type="spellEnd"/>
      <w:r w:rsidRPr="002F2972">
        <w:rPr>
          <w:rFonts w:ascii="Calibri" w:eastAsia="Times New Roman" w:hAnsi="Calibri" w:cs="Calibri"/>
          <w:color w:val="000000"/>
          <w:sz w:val="22"/>
          <w:szCs w:val="22"/>
        </w:rPr>
        <w:t xml:space="preserve"> Campus Research: The USG, TCSG, and various GPALS institutions opted to replace Nexis Uni with </w:t>
      </w:r>
      <w:proofErr w:type="spellStart"/>
      <w:r w:rsidRPr="002F2972">
        <w:rPr>
          <w:rFonts w:ascii="Calibri" w:eastAsia="Times New Roman" w:hAnsi="Calibri" w:cs="Calibri"/>
          <w:color w:val="000000"/>
          <w:sz w:val="22"/>
          <w:szCs w:val="22"/>
        </w:rPr>
        <w:t>WestLawCampus</w:t>
      </w:r>
      <w:proofErr w:type="spellEnd"/>
      <w:r w:rsidRPr="002F2972">
        <w:rPr>
          <w:rFonts w:ascii="Calibri" w:eastAsia="Times New Roman" w:hAnsi="Calibri" w:cs="Calibri"/>
          <w:color w:val="000000"/>
          <w:sz w:val="22"/>
          <w:szCs w:val="22"/>
        </w:rPr>
        <w:t xml:space="preserve"> Research. Nexis UNI will remain as an opt-in cost-share resource for various institutions in our AMPALS user group. Here is a breakdown of the </w:t>
      </w:r>
      <w:proofErr w:type="spellStart"/>
      <w:r w:rsidRPr="002F2972">
        <w:rPr>
          <w:rFonts w:ascii="Calibri" w:eastAsia="Times New Roman" w:hAnsi="Calibri" w:cs="Calibri"/>
          <w:color w:val="000000"/>
          <w:sz w:val="22"/>
          <w:szCs w:val="22"/>
        </w:rPr>
        <w:t>WestLaw</w:t>
      </w:r>
      <w:proofErr w:type="spellEnd"/>
      <w:r w:rsidRPr="002F2972">
        <w:rPr>
          <w:rFonts w:ascii="Calibri" w:eastAsia="Times New Roman" w:hAnsi="Calibri" w:cs="Calibri"/>
          <w:color w:val="000000"/>
          <w:sz w:val="22"/>
          <w:szCs w:val="22"/>
        </w:rPr>
        <w:t xml:space="preserve"> Campus Research content for subscribing user groups.</w:t>
      </w:r>
    </w:p>
    <w:p w14:paraId="6493F7E3" w14:textId="77777777" w:rsidR="002F2972" w:rsidRPr="002F2972" w:rsidRDefault="002F2972" w:rsidP="002F2972">
      <w:pPr>
        <w:numPr>
          <w:ilvl w:val="0"/>
          <w:numId w:val="2"/>
        </w:numPr>
        <w:ind w:left="1080"/>
        <w:rPr>
          <w:rFonts w:ascii="Calibri" w:eastAsia="Times New Roman" w:hAnsi="Calibri" w:cs="Calibri"/>
          <w:color w:val="000000"/>
        </w:rPr>
      </w:pPr>
      <w:proofErr w:type="spellStart"/>
      <w:r w:rsidRPr="002F2972">
        <w:rPr>
          <w:rFonts w:ascii="Calibri" w:eastAsia="Times New Roman" w:hAnsi="Calibri" w:cs="Calibri"/>
          <w:color w:val="000000"/>
          <w:sz w:val="22"/>
          <w:szCs w:val="22"/>
        </w:rPr>
        <w:t>WestLaw</w:t>
      </w:r>
      <w:proofErr w:type="spellEnd"/>
      <w:r w:rsidRPr="002F2972">
        <w:rPr>
          <w:rFonts w:ascii="Calibri" w:eastAsia="Times New Roman" w:hAnsi="Calibri" w:cs="Calibri"/>
          <w:color w:val="000000"/>
          <w:sz w:val="22"/>
          <w:szCs w:val="22"/>
        </w:rPr>
        <w:t xml:space="preserve"> Campus Research: Legal, News, and Business (select GPALS)</w:t>
      </w:r>
    </w:p>
    <w:p w14:paraId="1B99A5BF" w14:textId="77777777" w:rsidR="002F2972" w:rsidRPr="002F2972" w:rsidRDefault="002F2972" w:rsidP="002F2972">
      <w:pPr>
        <w:numPr>
          <w:ilvl w:val="0"/>
          <w:numId w:val="2"/>
        </w:numPr>
        <w:ind w:left="1080"/>
        <w:rPr>
          <w:rFonts w:ascii="Calibri" w:eastAsia="Times New Roman" w:hAnsi="Calibri" w:cs="Calibri"/>
          <w:color w:val="000000"/>
        </w:rPr>
      </w:pPr>
      <w:proofErr w:type="spellStart"/>
      <w:r w:rsidRPr="002F2972">
        <w:rPr>
          <w:rFonts w:ascii="Calibri" w:eastAsia="Times New Roman" w:hAnsi="Calibri" w:cs="Calibri"/>
          <w:color w:val="000000"/>
          <w:sz w:val="22"/>
          <w:szCs w:val="22"/>
        </w:rPr>
        <w:t>WestLaw</w:t>
      </w:r>
      <w:proofErr w:type="spellEnd"/>
      <w:r w:rsidRPr="002F2972">
        <w:rPr>
          <w:rFonts w:ascii="Calibri" w:eastAsia="Times New Roman" w:hAnsi="Calibri" w:cs="Calibri"/>
          <w:color w:val="000000"/>
          <w:sz w:val="22"/>
          <w:szCs w:val="22"/>
        </w:rPr>
        <w:t xml:space="preserve"> Campus Research: Legal, News, Business, and International (TCSG)</w:t>
      </w:r>
    </w:p>
    <w:p w14:paraId="70784189" w14:textId="77777777" w:rsidR="002F2972" w:rsidRPr="002F2972" w:rsidRDefault="002F2972" w:rsidP="002F2972">
      <w:pPr>
        <w:numPr>
          <w:ilvl w:val="0"/>
          <w:numId w:val="2"/>
        </w:numPr>
        <w:ind w:left="1080"/>
        <w:rPr>
          <w:rFonts w:ascii="Calibri" w:eastAsia="Times New Roman" w:hAnsi="Calibri" w:cs="Calibri"/>
          <w:color w:val="000000"/>
        </w:rPr>
      </w:pPr>
      <w:proofErr w:type="spellStart"/>
      <w:r w:rsidRPr="002F2972">
        <w:rPr>
          <w:rFonts w:ascii="Calibri" w:eastAsia="Times New Roman" w:hAnsi="Calibri" w:cs="Calibri"/>
          <w:color w:val="000000"/>
          <w:sz w:val="22"/>
          <w:szCs w:val="22"/>
        </w:rPr>
        <w:t>WestLaw</w:t>
      </w:r>
      <w:proofErr w:type="spellEnd"/>
      <w:r w:rsidRPr="002F2972">
        <w:rPr>
          <w:rFonts w:ascii="Calibri" w:eastAsia="Times New Roman" w:hAnsi="Calibri" w:cs="Calibri"/>
          <w:color w:val="000000"/>
          <w:sz w:val="22"/>
          <w:szCs w:val="22"/>
        </w:rPr>
        <w:t xml:space="preserve"> Campus Research: Legal and International (USG)</w:t>
      </w:r>
    </w:p>
    <w:p w14:paraId="50772AF7" w14:textId="77777777" w:rsidR="002F2972" w:rsidRPr="002F2972" w:rsidRDefault="002F2972" w:rsidP="002F2972">
      <w:pPr>
        <w:numPr>
          <w:ilvl w:val="0"/>
          <w:numId w:val="3"/>
        </w:numPr>
        <w:rPr>
          <w:rFonts w:ascii="Calibri" w:eastAsia="Times New Roman" w:hAnsi="Calibri" w:cs="Calibri"/>
          <w:color w:val="000000"/>
        </w:rPr>
      </w:pPr>
      <w:proofErr w:type="spellStart"/>
      <w:r w:rsidRPr="002F2972">
        <w:rPr>
          <w:rFonts w:ascii="Calibri" w:eastAsia="Times New Roman" w:hAnsi="Calibri" w:cs="Calibri"/>
          <w:color w:val="000000"/>
          <w:sz w:val="22"/>
          <w:szCs w:val="22"/>
        </w:rPr>
        <w:t>PsycARTICLES</w:t>
      </w:r>
      <w:proofErr w:type="spellEnd"/>
      <w:r w:rsidRPr="002F2972">
        <w:rPr>
          <w:rFonts w:ascii="Calibri" w:eastAsia="Times New Roman" w:hAnsi="Calibri" w:cs="Calibri"/>
          <w:color w:val="000000"/>
          <w:sz w:val="22"/>
          <w:szCs w:val="22"/>
        </w:rPr>
        <w:t xml:space="preserve"> (EBSCOhost): While this isn’t technically a new resource, </w:t>
      </w:r>
      <w:proofErr w:type="spellStart"/>
      <w:r w:rsidRPr="002F2972">
        <w:rPr>
          <w:rFonts w:ascii="Calibri" w:eastAsia="Times New Roman" w:hAnsi="Calibri" w:cs="Calibri"/>
          <w:color w:val="000000"/>
          <w:sz w:val="22"/>
          <w:szCs w:val="22"/>
        </w:rPr>
        <w:t>PsycARTICLES</w:t>
      </w:r>
      <w:proofErr w:type="spellEnd"/>
      <w:r w:rsidRPr="002F2972">
        <w:rPr>
          <w:rFonts w:ascii="Calibri" w:eastAsia="Times New Roman" w:hAnsi="Calibri" w:cs="Calibri"/>
          <w:color w:val="000000"/>
          <w:sz w:val="22"/>
          <w:szCs w:val="22"/>
        </w:rPr>
        <w:t xml:space="preserve"> was previously only available as a cost-share resource. </w:t>
      </w:r>
      <w:proofErr w:type="spellStart"/>
      <w:r w:rsidRPr="002F2972">
        <w:rPr>
          <w:rFonts w:ascii="Calibri" w:eastAsia="Times New Roman" w:hAnsi="Calibri" w:cs="Calibri"/>
          <w:color w:val="000000"/>
          <w:sz w:val="22"/>
          <w:szCs w:val="22"/>
        </w:rPr>
        <w:t>PsycARTICLES</w:t>
      </w:r>
      <w:proofErr w:type="spellEnd"/>
      <w:r w:rsidRPr="002F2972">
        <w:rPr>
          <w:rFonts w:ascii="Calibri" w:eastAsia="Times New Roman" w:hAnsi="Calibri" w:cs="Calibri"/>
          <w:color w:val="000000"/>
          <w:sz w:val="22"/>
          <w:szCs w:val="22"/>
        </w:rPr>
        <w:t xml:space="preserve"> will become a USG group resource in FY20.</w:t>
      </w:r>
    </w:p>
    <w:p w14:paraId="06B82BDD" w14:textId="77777777" w:rsidR="002F2972" w:rsidRPr="002F2972" w:rsidRDefault="002F2972" w:rsidP="002F2972">
      <w:pPr>
        <w:rPr>
          <w:rFonts w:ascii="Calibri" w:eastAsia="Times New Roman" w:hAnsi="Calibri" w:cs="Calibri"/>
          <w:color w:val="000000"/>
        </w:rPr>
      </w:pPr>
      <w:r w:rsidRPr="002F2972">
        <w:rPr>
          <w:rFonts w:ascii="Calibri" w:eastAsia="Times New Roman" w:hAnsi="Calibri" w:cs="Calibri"/>
          <w:color w:val="000000"/>
          <w:sz w:val="22"/>
          <w:szCs w:val="22"/>
        </w:rPr>
        <w:t> </w:t>
      </w:r>
    </w:p>
    <w:p w14:paraId="62776080" w14:textId="77777777" w:rsidR="002F2972" w:rsidRPr="002F2972" w:rsidRDefault="002F2972" w:rsidP="002F2972">
      <w:pPr>
        <w:rPr>
          <w:rFonts w:ascii="Calibri" w:eastAsia="Times New Roman" w:hAnsi="Calibri" w:cs="Calibri"/>
          <w:color w:val="000000"/>
        </w:rPr>
      </w:pPr>
      <w:r w:rsidRPr="002F2972">
        <w:rPr>
          <w:rFonts w:ascii="Calibri" w:eastAsia="Times New Roman" w:hAnsi="Calibri" w:cs="Calibri"/>
          <w:b/>
          <w:bCs/>
          <w:color w:val="000000"/>
          <w:sz w:val="28"/>
          <w:szCs w:val="28"/>
        </w:rPr>
        <w:t>Content Removal</w:t>
      </w:r>
    </w:p>
    <w:p w14:paraId="18BDF694" w14:textId="77777777" w:rsidR="002F2972" w:rsidRPr="002F2972" w:rsidRDefault="002F2972" w:rsidP="002F2972">
      <w:pPr>
        <w:rPr>
          <w:rFonts w:ascii="Calibri" w:eastAsia="Times New Roman" w:hAnsi="Calibri" w:cs="Calibri"/>
          <w:color w:val="000000"/>
        </w:rPr>
      </w:pPr>
      <w:r w:rsidRPr="002F2972">
        <w:rPr>
          <w:rFonts w:ascii="Calibri" w:eastAsia="Times New Roman" w:hAnsi="Calibri" w:cs="Calibri"/>
          <w:color w:val="000000"/>
          <w:sz w:val="22"/>
          <w:szCs w:val="22"/>
        </w:rPr>
        <w:t> </w:t>
      </w:r>
    </w:p>
    <w:p w14:paraId="4AA94AB4" w14:textId="77777777" w:rsidR="002F2972" w:rsidRPr="002F2972" w:rsidRDefault="002F2972" w:rsidP="002F2972">
      <w:pPr>
        <w:numPr>
          <w:ilvl w:val="0"/>
          <w:numId w:val="4"/>
        </w:numPr>
        <w:rPr>
          <w:rFonts w:ascii="Calibri" w:eastAsia="Times New Roman" w:hAnsi="Calibri" w:cs="Calibri"/>
          <w:color w:val="000000"/>
        </w:rPr>
      </w:pPr>
      <w:r w:rsidRPr="002F2972">
        <w:rPr>
          <w:rFonts w:ascii="Calibri" w:eastAsia="Times New Roman" w:hAnsi="Calibri" w:cs="Calibri"/>
          <w:color w:val="000000"/>
          <w:sz w:val="22"/>
          <w:szCs w:val="22"/>
        </w:rPr>
        <w:t xml:space="preserve">OCLC </w:t>
      </w:r>
      <w:proofErr w:type="spellStart"/>
      <w:r w:rsidRPr="002F2972">
        <w:rPr>
          <w:rFonts w:ascii="Calibri" w:eastAsia="Times New Roman" w:hAnsi="Calibri" w:cs="Calibri"/>
          <w:color w:val="000000"/>
          <w:sz w:val="22"/>
          <w:szCs w:val="22"/>
        </w:rPr>
        <w:t>WorldCat</w:t>
      </w:r>
      <w:proofErr w:type="spellEnd"/>
      <w:r w:rsidRPr="002F2972">
        <w:rPr>
          <w:rFonts w:ascii="Calibri" w:eastAsia="Times New Roman" w:hAnsi="Calibri" w:cs="Calibri"/>
          <w:color w:val="000000"/>
          <w:sz w:val="22"/>
          <w:szCs w:val="22"/>
        </w:rPr>
        <w:t xml:space="preserve"> Discovery: The following suite of OCLC databases will be removed for AMPALS, GPLS, TCSG, and USG on July 1st, 2019. OCLC </w:t>
      </w:r>
      <w:proofErr w:type="spellStart"/>
      <w:r w:rsidRPr="002F2972">
        <w:rPr>
          <w:rFonts w:ascii="Calibri" w:eastAsia="Times New Roman" w:hAnsi="Calibri" w:cs="Calibri"/>
          <w:color w:val="000000"/>
          <w:sz w:val="22"/>
          <w:szCs w:val="22"/>
        </w:rPr>
        <w:t>WorldCat</w:t>
      </w:r>
      <w:proofErr w:type="spellEnd"/>
      <w:r w:rsidRPr="002F2972">
        <w:rPr>
          <w:rFonts w:ascii="Calibri" w:eastAsia="Times New Roman" w:hAnsi="Calibri" w:cs="Calibri"/>
          <w:color w:val="000000"/>
          <w:sz w:val="22"/>
          <w:szCs w:val="22"/>
        </w:rPr>
        <w:t xml:space="preserve"> Discovery will continue to be managed centrally for subscribing institutions through GALILEO cost-share. Institutions with local OCLC WMS subscriptions will need to create local GLRI entries for these resources. Please contact GALILEO if you need help with this.</w:t>
      </w:r>
    </w:p>
    <w:p w14:paraId="5BA3CB68" w14:textId="77777777" w:rsidR="002F2972" w:rsidRPr="002F2972" w:rsidRDefault="002F2972" w:rsidP="002F2972">
      <w:pPr>
        <w:numPr>
          <w:ilvl w:val="0"/>
          <w:numId w:val="5"/>
        </w:numPr>
        <w:ind w:left="1080"/>
        <w:rPr>
          <w:rFonts w:ascii="Calibri" w:eastAsia="Times New Roman" w:hAnsi="Calibri" w:cs="Calibri"/>
          <w:color w:val="000000"/>
        </w:rPr>
      </w:pPr>
      <w:proofErr w:type="spellStart"/>
      <w:r w:rsidRPr="002F2972">
        <w:rPr>
          <w:rFonts w:ascii="Calibri" w:eastAsia="Times New Roman" w:hAnsi="Calibri" w:cs="Calibri"/>
          <w:color w:val="000000"/>
          <w:sz w:val="22"/>
          <w:szCs w:val="22"/>
        </w:rPr>
        <w:t>ArticleFirst</w:t>
      </w:r>
      <w:proofErr w:type="spellEnd"/>
    </w:p>
    <w:p w14:paraId="35BF43D3" w14:textId="77777777" w:rsidR="002F2972" w:rsidRPr="002F2972" w:rsidRDefault="002F2972" w:rsidP="002F2972">
      <w:pPr>
        <w:numPr>
          <w:ilvl w:val="0"/>
          <w:numId w:val="5"/>
        </w:numPr>
        <w:ind w:left="1080"/>
        <w:rPr>
          <w:rFonts w:ascii="Calibri" w:eastAsia="Times New Roman" w:hAnsi="Calibri" w:cs="Calibri"/>
          <w:color w:val="000000"/>
        </w:rPr>
      </w:pPr>
      <w:r w:rsidRPr="002F2972">
        <w:rPr>
          <w:rFonts w:ascii="Calibri" w:eastAsia="Times New Roman" w:hAnsi="Calibri" w:cs="Calibri"/>
          <w:color w:val="000000"/>
          <w:sz w:val="22"/>
          <w:szCs w:val="22"/>
        </w:rPr>
        <w:t>Electronic Books</w:t>
      </w:r>
    </w:p>
    <w:p w14:paraId="0599D6D7" w14:textId="77777777" w:rsidR="002F2972" w:rsidRPr="002F2972" w:rsidRDefault="002F2972" w:rsidP="002F2972">
      <w:pPr>
        <w:numPr>
          <w:ilvl w:val="0"/>
          <w:numId w:val="5"/>
        </w:numPr>
        <w:ind w:left="1080"/>
        <w:rPr>
          <w:rFonts w:ascii="Calibri" w:eastAsia="Times New Roman" w:hAnsi="Calibri" w:cs="Calibri"/>
          <w:color w:val="000000"/>
        </w:rPr>
      </w:pPr>
      <w:r w:rsidRPr="002F2972">
        <w:rPr>
          <w:rFonts w:ascii="Calibri" w:eastAsia="Times New Roman" w:hAnsi="Calibri" w:cs="Calibri"/>
          <w:color w:val="000000"/>
          <w:sz w:val="22"/>
          <w:szCs w:val="22"/>
        </w:rPr>
        <w:t>ERIC</w:t>
      </w:r>
    </w:p>
    <w:p w14:paraId="79D399C5" w14:textId="77777777" w:rsidR="002F2972" w:rsidRPr="002F2972" w:rsidRDefault="002F2972" w:rsidP="002F2972">
      <w:pPr>
        <w:numPr>
          <w:ilvl w:val="0"/>
          <w:numId w:val="5"/>
        </w:numPr>
        <w:ind w:left="1080"/>
        <w:rPr>
          <w:rFonts w:ascii="Calibri" w:eastAsia="Times New Roman" w:hAnsi="Calibri" w:cs="Calibri"/>
          <w:color w:val="000000"/>
        </w:rPr>
      </w:pPr>
      <w:r w:rsidRPr="002F2972">
        <w:rPr>
          <w:rFonts w:ascii="Calibri" w:eastAsia="Times New Roman" w:hAnsi="Calibri" w:cs="Calibri"/>
          <w:color w:val="000000"/>
          <w:sz w:val="22"/>
          <w:szCs w:val="22"/>
        </w:rPr>
        <w:t>GPO Monthly Catalog</w:t>
      </w:r>
    </w:p>
    <w:p w14:paraId="45BF0617" w14:textId="77777777" w:rsidR="002F2972" w:rsidRPr="002F2972" w:rsidRDefault="002F2972" w:rsidP="002F2972">
      <w:pPr>
        <w:numPr>
          <w:ilvl w:val="0"/>
          <w:numId w:val="5"/>
        </w:numPr>
        <w:ind w:left="1080"/>
        <w:rPr>
          <w:rFonts w:ascii="Calibri" w:eastAsia="Times New Roman" w:hAnsi="Calibri" w:cs="Calibri"/>
          <w:color w:val="000000"/>
        </w:rPr>
      </w:pPr>
      <w:r w:rsidRPr="002F2972">
        <w:rPr>
          <w:rFonts w:ascii="Calibri" w:eastAsia="Times New Roman" w:hAnsi="Calibri" w:cs="Calibri"/>
          <w:color w:val="000000"/>
          <w:sz w:val="22"/>
          <w:szCs w:val="22"/>
        </w:rPr>
        <w:t>MEDLINE</w:t>
      </w:r>
    </w:p>
    <w:p w14:paraId="4C596D02" w14:textId="77777777" w:rsidR="002F2972" w:rsidRPr="002F2972" w:rsidRDefault="002F2972" w:rsidP="002F2972">
      <w:pPr>
        <w:numPr>
          <w:ilvl w:val="0"/>
          <w:numId w:val="5"/>
        </w:numPr>
        <w:ind w:left="1080"/>
        <w:rPr>
          <w:rFonts w:ascii="Calibri" w:eastAsia="Times New Roman" w:hAnsi="Calibri" w:cs="Calibri"/>
          <w:color w:val="000000"/>
        </w:rPr>
      </w:pPr>
      <w:proofErr w:type="spellStart"/>
      <w:r w:rsidRPr="002F2972">
        <w:rPr>
          <w:rFonts w:ascii="Calibri" w:eastAsia="Times New Roman" w:hAnsi="Calibri" w:cs="Calibri"/>
          <w:color w:val="000000"/>
          <w:sz w:val="22"/>
          <w:szCs w:val="22"/>
        </w:rPr>
        <w:t>OAIster</w:t>
      </w:r>
      <w:proofErr w:type="spellEnd"/>
    </w:p>
    <w:p w14:paraId="1DB7B89A" w14:textId="77777777" w:rsidR="002F2972" w:rsidRPr="002F2972" w:rsidRDefault="002F2972" w:rsidP="002F2972">
      <w:pPr>
        <w:numPr>
          <w:ilvl w:val="0"/>
          <w:numId w:val="5"/>
        </w:numPr>
        <w:ind w:left="1080"/>
        <w:rPr>
          <w:rFonts w:ascii="Calibri" w:eastAsia="Times New Roman" w:hAnsi="Calibri" w:cs="Calibri"/>
          <w:color w:val="000000"/>
        </w:rPr>
      </w:pPr>
      <w:r w:rsidRPr="002F2972">
        <w:rPr>
          <w:rFonts w:ascii="Calibri" w:eastAsia="Times New Roman" w:hAnsi="Calibri" w:cs="Calibri"/>
          <w:color w:val="000000"/>
          <w:sz w:val="22"/>
          <w:szCs w:val="22"/>
        </w:rPr>
        <w:t>OCLC Databases</w:t>
      </w:r>
    </w:p>
    <w:p w14:paraId="2C319B60" w14:textId="77777777" w:rsidR="002F2972" w:rsidRPr="002F2972" w:rsidRDefault="002F2972" w:rsidP="002F2972">
      <w:pPr>
        <w:numPr>
          <w:ilvl w:val="0"/>
          <w:numId w:val="5"/>
        </w:numPr>
        <w:ind w:left="1080"/>
        <w:rPr>
          <w:rFonts w:ascii="Calibri" w:eastAsia="Times New Roman" w:hAnsi="Calibri" w:cs="Calibri"/>
          <w:color w:val="000000"/>
        </w:rPr>
      </w:pPr>
      <w:proofErr w:type="spellStart"/>
      <w:r w:rsidRPr="002F2972">
        <w:rPr>
          <w:rFonts w:ascii="Calibri" w:eastAsia="Times New Roman" w:hAnsi="Calibri" w:cs="Calibri"/>
          <w:color w:val="000000"/>
          <w:sz w:val="22"/>
          <w:szCs w:val="22"/>
        </w:rPr>
        <w:t>PapersFirst</w:t>
      </w:r>
      <w:proofErr w:type="spellEnd"/>
    </w:p>
    <w:p w14:paraId="06228AE5" w14:textId="77777777" w:rsidR="002F2972" w:rsidRPr="002F2972" w:rsidRDefault="002F2972" w:rsidP="002F2972">
      <w:pPr>
        <w:numPr>
          <w:ilvl w:val="0"/>
          <w:numId w:val="5"/>
        </w:numPr>
        <w:ind w:left="1080"/>
        <w:rPr>
          <w:rFonts w:ascii="Calibri" w:eastAsia="Times New Roman" w:hAnsi="Calibri" w:cs="Calibri"/>
          <w:color w:val="000000"/>
        </w:rPr>
      </w:pPr>
      <w:proofErr w:type="spellStart"/>
      <w:r w:rsidRPr="002F2972">
        <w:rPr>
          <w:rFonts w:ascii="Calibri" w:eastAsia="Times New Roman" w:hAnsi="Calibri" w:cs="Calibri"/>
          <w:color w:val="000000"/>
          <w:sz w:val="22"/>
          <w:szCs w:val="22"/>
        </w:rPr>
        <w:t>ProceedingsFirst</w:t>
      </w:r>
      <w:proofErr w:type="spellEnd"/>
    </w:p>
    <w:p w14:paraId="76371E92" w14:textId="77777777" w:rsidR="002F2972" w:rsidRPr="002F2972" w:rsidRDefault="002F2972" w:rsidP="002F2972">
      <w:pPr>
        <w:numPr>
          <w:ilvl w:val="0"/>
          <w:numId w:val="5"/>
        </w:numPr>
        <w:ind w:left="1080"/>
        <w:rPr>
          <w:rFonts w:ascii="Calibri" w:eastAsia="Times New Roman" w:hAnsi="Calibri" w:cs="Calibri"/>
          <w:color w:val="000000"/>
        </w:rPr>
      </w:pPr>
      <w:proofErr w:type="spellStart"/>
      <w:r w:rsidRPr="002F2972">
        <w:rPr>
          <w:rFonts w:ascii="Calibri" w:eastAsia="Times New Roman" w:hAnsi="Calibri" w:cs="Calibri"/>
          <w:color w:val="000000"/>
          <w:sz w:val="22"/>
          <w:szCs w:val="22"/>
        </w:rPr>
        <w:t>WorldCat</w:t>
      </w:r>
      <w:proofErr w:type="spellEnd"/>
    </w:p>
    <w:p w14:paraId="3B9CCDC3" w14:textId="77777777" w:rsidR="002F2972" w:rsidRPr="002F2972" w:rsidRDefault="002F2972" w:rsidP="002F2972">
      <w:pPr>
        <w:numPr>
          <w:ilvl w:val="0"/>
          <w:numId w:val="5"/>
        </w:numPr>
        <w:ind w:left="1080"/>
        <w:rPr>
          <w:rFonts w:ascii="Calibri" w:eastAsia="Times New Roman" w:hAnsi="Calibri" w:cs="Calibri"/>
          <w:color w:val="000000"/>
        </w:rPr>
      </w:pPr>
      <w:proofErr w:type="spellStart"/>
      <w:r w:rsidRPr="002F2972">
        <w:rPr>
          <w:rFonts w:ascii="Calibri" w:eastAsia="Times New Roman" w:hAnsi="Calibri" w:cs="Calibri"/>
          <w:color w:val="000000"/>
          <w:sz w:val="22"/>
          <w:szCs w:val="22"/>
        </w:rPr>
        <w:t>WorldCat</w:t>
      </w:r>
      <w:proofErr w:type="spellEnd"/>
      <w:r w:rsidRPr="002F2972">
        <w:rPr>
          <w:rFonts w:ascii="Calibri" w:eastAsia="Times New Roman" w:hAnsi="Calibri" w:cs="Calibri"/>
          <w:color w:val="000000"/>
          <w:sz w:val="22"/>
          <w:szCs w:val="22"/>
        </w:rPr>
        <w:t xml:space="preserve"> Dissertations and Theses</w:t>
      </w:r>
    </w:p>
    <w:p w14:paraId="098E7C19" w14:textId="77777777" w:rsidR="002F2972" w:rsidRPr="002F2972" w:rsidRDefault="002F2972" w:rsidP="002F2972">
      <w:pPr>
        <w:ind w:firstLine="45"/>
        <w:rPr>
          <w:rFonts w:ascii="Calibri" w:eastAsia="Times New Roman" w:hAnsi="Calibri" w:cs="Calibri"/>
          <w:color w:val="000000"/>
        </w:rPr>
      </w:pPr>
      <w:r w:rsidRPr="002F2972">
        <w:rPr>
          <w:rFonts w:ascii="Calibri" w:eastAsia="Times New Roman" w:hAnsi="Calibri" w:cs="Calibri"/>
          <w:color w:val="000000"/>
          <w:sz w:val="22"/>
          <w:szCs w:val="22"/>
        </w:rPr>
        <w:t> </w:t>
      </w:r>
    </w:p>
    <w:p w14:paraId="3A3B7EC9" w14:textId="77777777" w:rsidR="002F2972" w:rsidRPr="002F2972" w:rsidRDefault="002F2972" w:rsidP="002F2972">
      <w:pPr>
        <w:numPr>
          <w:ilvl w:val="0"/>
          <w:numId w:val="6"/>
        </w:numPr>
        <w:rPr>
          <w:rFonts w:ascii="Calibri" w:eastAsia="Times New Roman" w:hAnsi="Calibri" w:cs="Calibri"/>
          <w:color w:val="000000"/>
        </w:rPr>
      </w:pPr>
      <w:r w:rsidRPr="002F2972">
        <w:rPr>
          <w:rFonts w:ascii="Calibri" w:eastAsia="Times New Roman" w:hAnsi="Calibri" w:cs="Calibri"/>
          <w:color w:val="000000"/>
          <w:sz w:val="22"/>
          <w:szCs w:val="22"/>
        </w:rPr>
        <w:t>Nexis UNI: Will be removed July 1st, 2019 for TCSG, USG and various AMPALS and GPALS institutions. Nexis UNI will become a cost-share resource for various institutions.</w:t>
      </w:r>
    </w:p>
    <w:p w14:paraId="177BA53C" w14:textId="77777777" w:rsidR="002F2972" w:rsidRPr="002F2972" w:rsidRDefault="002F2972" w:rsidP="002F2972">
      <w:pPr>
        <w:numPr>
          <w:ilvl w:val="0"/>
          <w:numId w:val="6"/>
        </w:numPr>
        <w:rPr>
          <w:rFonts w:ascii="Calibri" w:eastAsia="Times New Roman" w:hAnsi="Calibri" w:cs="Calibri"/>
          <w:color w:val="000000"/>
        </w:rPr>
      </w:pPr>
      <w:proofErr w:type="spellStart"/>
      <w:r w:rsidRPr="002F2972">
        <w:rPr>
          <w:rFonts w:ascii="Calibri" w:eastAsia="Times New Roman" w:hAnsi="Calibri" w:cs="Calibri"/>
          <w:color w:val="000000"/>
          <w:sz w:val="22"/>
          <w:szCs w:val="22"/>
        </w:rPr>
        <w:t>Speakaboos</w:t>
      </w:r>
      <w:proofErr w:type="spellEnd"/>
      <w:r w:rsidRPr="002F2972">
        <w:rPr>
          <w:rFonts w:ascii="Calibri" w:eastAsia="Times New Roman" w:hAnsi="Calibri" w:cs="Calibri"/>
          <w:color w:val="000000"/>
          <w:sz w:val="22"/>
          <w:szCs w:val="22"/>
        </w:rPr>
        <w:t>: Currently removed for K12 DOE.</w:t>
      </w:r>
    </w:p>
    <w:p w14:paraId="7D7EBBD2" w14:textId="77777777" w:rsidR="002F2972" w:rsidRPr="002F2972" w:rsidRDefault="002F2972" w:rsidP="002F2972">
      <w:pPr>
        <w:numPr>
          <w:ilvl w:val="0"/>
          <w:numId w:val="6"/>
        </w:numPr>
        <w:rPr>
          <w:rFonts w:ascii="Calibri" w:eastAsia="Times New Roman" w:hAnsi="Calibri" w:cs="Calibri"/>
          <w:color w:val="000000"/>
        </w:rPr>
      </w:pPr>
      <w:proofErr w:type="spellStart"/>
      <w:r w:rsidRPr="002F2972">
        <w:rPr>
          <w:rFonts w:ascii="Calibri" w:eastAsia="Times New Roman" w:hAnsi="Calibri" w:cs="Calibri"/>
          <w:color w:val="000000"/>
          <w:sz w:val="22"/>
          <w:szCs w:val="22"/>
        </w:rPr>
        <w:t>Tumblebooks</w:t>
      </w:r>
      <w:proofErr w:type="spellEnd"/>
      <w:r w:rsidRPr="002F2972">
        <w:rPr>
          <w:rFonts w:ascii="Calibri" w:eastAsia="Times New Roman" w:hAnsi="Calibri" w:cs="Calibri"/>
          <w:color w:val="000000"/>
          <w:sz w:val="22"/>
          <w:szCs w:val="22"/>
        </w:rPr>
        <w:t xml:space="preserve"> Will be removed for GPLS on July 1st, 2019.</w:t>
      </w:r>
    </w:p>
    <w:p w14:paraId="01F85D01" w14:textId="77777777" w:rsidR="002F2972" w:rsidRPr="002F2972" w:rsidRDefault="002F2972" w:rsidP="002F2972">
      <w:pPr>
        <w:numPr>
          <w:ilvl w:val="0"/>
          <w:numId w:val="6"/>
        </w:numPr>
        <w:rPr>
          <w:rFonts w:ascii="Calibri" w:eastAsia="Times New Roman" w:hAnsi="Calibri" w:cs="Calibri"/>
          <w:color w:val="000000"/>
        </w:rPr>
      </w:pPr>
      <w:proofErr w:type="spellStart"/>
      <w:r w:rsidRPr="002F2972">
        <w:rPr>
          <w:rFonts w:ascii="Calibri" w:eastAsia="Times New Roman" w:hAnsi="Calibri" w:cs="Calibri"/>
          <w:color w:val="000000"/>
          <w:sz w:val="22"/>
          <w:szCs w:val="22"/>
        </w:rPr>
        <w:t>TeenBookCloud</w:t>
      </w:r>
      <w:proofErr w:type="spellEnd"/>
      <w:r w:rsidRPr="002F2972">
        <w:rPr>
          <w:rFonts w:ascii="Calibri" w:eastAsia="Times New Roman" w:hAnsi="Calibri" w:cs="Calibri"/>
          <w:color w:val="000000"/>
          <w:sz w:val="22"/>
          <w:szCs w:val="22"/>
        </w:rPr>
        <w:t xml:space="preserve"> Will be removed for ALL on July 1st, 2019.</w:t>
      </w:r>
    </w:p>
    <w:p w14:paraId="3014B0A1" w14:textId="77777777" w:rsidR="002F2972" w:rsidRPr="002F2972" w:rsidRDefault="002F2972" w:rsidP="002F2972">
      <w:pPr>
        <w:rPr>
          <w:rFonts w:ascii="Calibri" w:eastAsia="Times New Roman" w:hAnsi="Calibri" w:cs="Calibri"/>
          <w:color w:val="000000"/>
        </w:rPr>
      </w:pPr>
      <w:r w:rsidRPr="002F2972">
        <w:rPr>
          <w:rFonts w:ascii="Calibri" w:eastAsia="Times New Roman" w:hAnsi="Calibri" w:cs="Calibri"/>
          <w:color w:val="000000"/>
          <w:sz w:val="22"/>
          <w:szCs w:val="22"/>
        </w:rPr>
        <w:lastRenderedPageBreak/>
        <w:t>               </w:t>
      </w:r>
    </w:p>
    <w:p w14:paraId="24C8CBFC" w14:textId="77777777" w:rsidR="002F2972" w:rsidRPr="002F2972" w:rsidRDefault="002F2972" w:rsidP="002F2972">
      <w:pPr>
        <w:rPr>
          <w:rFonts w:ascii="Calibri" w:eastAsia="Times New Roman" w:hAnsi="Calibri" w:cs="Calibri"/>
          <w:color w:val="000000"/>
        </w:rPr>
      </w:pPr>
      <w:r w:rsidRPr="002F2972">
        <w:rPr>
          <w:rFonts w:ascii="Calibri" w:eastAsia="Times New Roman" w:hAnsi="Calibri" w:cs="Calibri"/>
          <w:b/>
          <w:bCs/>
          <w:color w:val="000000"/>
          <w:sz w:val="28"/>
          <w:szCs w:val="28"/>
        </w:rPr>
        <w:t>New Institutions</w:t>
      </w:r>
    </w:p>
    <w:p w14:paraId="46465591" w14:textId="77777777" w:rsidR="002F2972" w:rsidRPr="002F2972" w:rsidRDefault="002F2972" w:rsidP="002F2972">
      <w:pPr>
        <w:rPr>
          <w:rFonts w:ascii="Calibri" w:eastAsia="Times New Roman" w:hAnsi="Calibri" w:cs="Calibri"/>
          <w:color w:val="000000"/>
        </w:rPr>
      </w:pPr>
      <w:r w:rsidRPr="002F2972">
        <w:rPr>
          <w:rFonts w:ascii="Calibri" w:eastAsia="Times New Roman" w:hAnsi="Calibri" w:cs="Calibri"/>
          <w:b/>
          <w:bCs/>
          <w:color w:val="000000"/>
          <w:sz w:val="28"/>
          <w:szCs w:val="28"/>
        </w:rPr>
        <w:t> </w:t>
      </w:r>
    </w:p>
    <w:p w14:paraId="134D7F69" w14:textId="77777777" w:rsidR="002F2972" w:rsidRPr="002F2972" w:rsidRDefault="002F2972" w:rsidP="002F2972">
      <w:pPr>
        <w:numPr>
          <w:ilvl w:val="0"/>
          <w:numId w:val="7"/>
        </w:numPr>
        <w:rPr>
          <w:rFonts w:ascii="Calibri" w:eastAsia="Times New Roman" w:hAnsi="Calibri" w:cs="Calibri"/>
          <w:color w:val="000000"/>
        </w:rPr>
      </w:pPr>
      <w:proofErr w:type="spellStart"/>
      <w:r w:rsidRPr="002F2972">
        <w:rPr>
          <w:rFonts w:ascii="Calibri" w:eastAsia="Times New Roman" w:hAnsi="Calibri" w:cs="Calibri"/>
          <w:color w:val="000000"/>
          <w:sz w:val="22"/>
          <w:szCs w:val="22"/>
        </w:rPr>
        <w:t>Brookwood</w:t>
      </w:r>
      <w:proofErr w:type="spellEnd"/>
      <w:r w:rsidRPr="002F2972">
        <w:rPr>
          <w:rFonts w:ascii="Calibri" w:eastAsia="Times New Roman" w:hAnsi="Calibri" w:cs="Calibri"/>
          <w:color w:val="000000"/>
          <w:sz w:val="22"/>
          <w:szCs w:val="22"/>
        </w:rPr>
        <w:t xml:space="preserve"> School - GISA</w:t>
      </w:r>
    </w:p>
    <w:p w14:paraId="1F1D898E" w14:textId="77777777" w:rsidR="002F2972" w:rsidRPr="002F2972" w:rsidRDefault="002F2972" w:rsidP="002F2972">
      <w:pPr>
        <w:numPr>
          <w:ilvl w:val="0"/>
          <w:numId w:val="7"/>
        </w:numPr>
        <w:rPr>
          <w:rFonts w:ascii="Calibri" w:eastAsia="Times New Roman" w:hAnsi="Calibri" w:cs="Calibri"/>
          <w:color w:val="000000"/>
        </w:rPr>
      </w:pPr>
      <w:r w:rsidRPr="002F2972">
        <w:rPr>
          <w:rFonts w:ascii="Calibri" w:eastAsia="Times New Roman" w:hAnsi="Calibri" w:cs="Calibri"/>
          <w:color w:val="000000"/>
          <w:sz w:val="22"/>
          <w:szCs w:val="22"/>
        </w:rPr>
        <w:t>Cornerstone Christian Academy - GISA</w:t>
      </w:r>
    </w:p>
    <w:p w14:paraId="4B32DF15" w14:textId="77777777" w:rsidR="002F2972" w:rsidRPr="002F2972" w:rsidRDefault="002F2972" w:rsidP="002F2972">
      <w:pPr>
        <w:numPr>
          <w:ilvl w:val="0"/>
          <w:numId w:val="7"/>
        </w:numPr>
        <w:rPr>
          <w:rFonts w:ascii="Calibri" w:eastAsia="Times New Roman" w:hAnsi="Calibri" w:cs="Calibri"/>
          <w:color w:val="000000"/>
        </w:rPr>
      </w:pPr>
      <w:r w:rsidRPr="002F2972">
        <w:rPr>
          <w:rFonts w:ascii="Calibri" w:eastAsia="Times New Roman" w:hAnsi="Calibri" w:cs="Calibri"/>
          <w:color w:val="000000"/>
          <w:sz w:val="22"/>
          <w:szCs w:val="22"/>
        </w:rPr>
        <w:t>Eaton Academy - GISA</w:t>
      </w:r>
    </w:p>
    <w:p w14:paraId="79A501F1" w14:textId="77777777" w:rsidR="002F2972" w:rsidRPr="002F2972" w:rsidRDefault="002F2972" w:rsidP="002F2972">
      <w:pPr>
        <w:numPr>
          <w:ilvl w:val="0"/>
          <w:numId w:val="7"/>
        </w:numPr>
        <w:rPr>
          <w:rFonts w:ascii="Calibri" w:eastAsia="Times New Roman" w:hAnsi="Calibri" w:cs="Calibri"/>
          <w:color w:val="000000"/>
        </w:rPr>
      </w:pPr>
      <w:r w:rsidRPr="002F2972">
        <w:rPr>
          <w:rFonts w:ascii="Calibri" w:eastAsia="Times New Roman" w:hAnsi="Calibri" w:cs="Calibri"/>
          <w:color w:val="000000"/>
          <w:sz w:val="22"/>
          <w:szCs w:val="22"/>
        </w:rPr>
        <w:t>Episcopal Day School - GISA</w:t>
      </w:r>
    </w:p>
    <w:p w14:paraId="4A48682C" w14:textId="77777777" w:rsidR="002F2972" w:rsidRPr="002F2972" w:rsidRDefault="002F2972" w:rsidP="002F2972">
      <w:pPr>
        <w:numPr>
          <w:ilvl w:val="0"/>
          <w:numId w:val="7"/>
        </w:numPr>
        <w:rPr>
          <w:rFonts w:ascii="Calibri" w:eastAsia="Times New Roman" w:hAnsi="Calibri" w:cs="Calibri"/>
          <w:color w:val="000000"/>
        </w:rPr>
      </w:pPr>
      <w:r w:rsidRPr="002F2972">
        <w:rPr>
          <w:rFonts w:ascii="Calibri" w:eastAsia="Times New Roman" w:hAnsi="Calibri" w:cs="Calibri"/>
          <w:color w:val="000000"/>
          <w:sz w:val="22"/>
          <w:szCs w:val="22"/>
        </w:rPr>
        <w:t>Georgia Central University - GPALS</w:t>
      </w:r>
    </w:p>
    <w:p w14:paraId="2346EC10" w14:textId="77777777" w:rsidR="00034CE7" w:rsidRDefault="00034CE7"/>
    <w:sectPr w:rsidR="00034CE7" w:rsidSect="00F8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FEC"/>
    <w:multiLevelType w:val="multilevel"/>
    <w:tmpl w:val="EA9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F3DDD"/>
    <w:multiLevelType w:val="multilevel"/>
    <w:tmpl w:val="F334D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74714B"/>
    <w:multiLevelType w:val="multilevel"/>
    <w:tmpl w:val="1BEE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D36C4"/>
    <w:multiLevelType w:val="multilevel"/>
    <w:tmpl w:val="613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3718B"/>
    <w:multiLevelType w:val="multilevel"/>
    <w:tmpl w:val="864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476361"/>
    <w:multiLevelType w:val="multilevel"/>
    <w:tmpl w:val="BBB0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F774FC"/>
    <w:multiLevelType w:val="multilevel"/>
    <w:tmpl w:val="8850F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72"/>
    <w:rsid w:val="00034CE7"/>
    <w:rsid w:val="002F2972"/>
    <w:rsid w:val="00F8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D15C4"/>
  <w14:defaultImageDpi w14:val="32767"/>
  <w15:chartTrackingRefBased/>
  <w15:docId w15:val="{7BCB5D0D-3269-1C4A-AB18-56268570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2972"/>
  </w:style>
  <w:style w:type="character" w:styleId="Hyperlink">
    <w:name w:val="Hyperlink"/>
    <w:basedOn w:val="DefaultParagraphFont"/>
    <w:uiPriority w:val="99"/>
    <w:semiHidden/>
    <w:unhideWhenUsed/>
    <w:rsid w:val="002F2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5Pc15QltvV149duYrJYwSVcTrfnw_fhf" TargetMode="External"/><Relationship Id="rId5" Type="http://schemas.openxmlformats.org/officeDocument/2006/relationships/hyperlink" Target="https://docs.google.com/spreadsheets/d/12dPfjF5DwXhAmB1QODPP-amua_AWJgNdvjnJHXPKTjE/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Henslee</dc:creator>
  <cp:keywords/>
  <dc:description/>
  <cp:lastModifiedBy>Ken Henslee</cp:lastModifiedBy>
  <cp:revision>1</cp:revision>
  <dcterms:created xsi:type="dcterms:W3CDTF">2019-07-18T12:42:00Z</dcterms:created>
  <dcterms:modified xsi:type="dcterms:W3CDTF">2019-07-18T12:42:00Z</dcterms:modified>
</cp:coreProperties>
</file>